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pict>
          <v:shape type="#_x0000_t75" stroked="f" style="width:230pt; height:45.163636363636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/>
      <w:r>
        <w:rPr>
          <w:color w:val="00777A"/>
          <w:sz w:val="18"/>
          <w:szCs w:val="18"/>
          <w:b w:val="1"/>
          <w:bCs w:val="1"/>
        </w:rPr>
        <w:t xml:space="preserve">EXPEDIENTE DE PROPUESTA</w:t>
      </w:r>
    </w:p>
    <w:p>
      <w:pPr>
        <w:pStyle w:val="Heading1"/>
      </w:pPr>
      <w:bookmarkStart w:id="0" w:name="_Toc0"/>
      <w:r>
        <w:t>Propuesta para garantizar el suministro de agua en sectores de Santo Domingo Este</w:t>
      </w:r>
      <w:bookmarkEnd w:id="0"/>
    </w:p>
    <w:p>
      <w:pPr/>
      <w:r>
        <w:rPr>
          <w:color w:val="4A5B6C"/>
          <w:sz w:val="18"/>
          <w:szCs w:val="18"/>
        </w:rPr>
        <w:t xml:space="preserve">Versión 1.0 · 02/10/2026 · Estado: En gestión</w:t>
      </w:r>
    </w:p>
    <w:p>
      <w:pPr/>
      <w:r>
        <w:rPr>
          <w:color w:val="B23A1F"/>
          <w:b w:val="1"/>
          <w:bCs w:val="1"/>
        </w:rPr>
        <w:t xml:space="preserve">DOCUMENTO DE DEMOSTRACIÓN CON DATOS FICTICIOS</w:t>
      </w:r>
    </w:p>
    <w:p>
      <w:pPr>
        <w:pStyle w:val="Heading2"/>
      </w:pPr>
      <w:bookmarkStart w:id="1" w:name="_Toc1"/>
      <w:r>
        <w:t>1. Síntesis ejecutiva</w:t>
      </w:r>
      <w:bookmarkEnd w:id="1"/>
    </w:p>
    <w:p>
      <w:pPr/>
      <w:r>
        <w:rPr/>
        <w:t xml:space="preserve">Varios sectores reportan semanas sin agua o servicio nocturno con poca presión. Proponemos un calendario público de distribución, una revisión técnica de los puntos críticos y distribución temporal en camiones mientras se repara.</w:t>
      </w:r>
    </w:p>
    <w:p>
      <w:pPr>
        <w:pStyle w:val="Heading2"/>
      </w:pPr>
      <w:bookmarkStart w:id="2" w:name="_Toc2"/>
      <w:r>
        <w:t>2. Diagnóstico: problema identificado</w:t>
      </w:r>
      <w:bookmarkEnd w:id="2"/>
    </w:p>
    <w:p>
      <w:pPr/>
      <w:r>
        <w:rPr/>
        <w:t xml:space="preserve">Interrupción prolongada del servicio de agua potable y baja presión en sectores de Santo Domingo Este.</w:t>
      </w:r>
    </w:p>
    <w:p>
      <w:pPr/>
      <w:r>
        <w:rPr/>
        <w:t xml:space="preserve">Ubicación y alcance: Santo Domingo Este, Santo Domingo · Municipal</w:t>
      </w:r>
    </w:p>
    <w:p>
      <w:pPr>
        <w:pStyle w:val="Heading2"/>
      </w:pPr>
      <w:bookmarkStart w:id="3" w:name="_Toc3"/>
      <w:r>
        <w:t>3. Evidencias disponibles</w:t>
      </w:r>
      <w:bookmarkEnd w:id="3"/>
    </w:p>
    <w:p>
      <w:pPr/>
      <w:r>
        <w:rPr/>
        <w:t xml:space="preserve">Reportes ciudadanos publicados en la plataforma, aportes de residentes y un encuentro comunitario virtual. La información proviene de testimonios y no ha sido contrastada con datos oficiales de suministro.</w:t>
      </w:r>
    </w:p>
    <w:p>
      <w:pPr>
        <w:pStyle w:val="Heading2"/>
      </w:pPr>
      <w:bookmarkStart w:id="4" w:name="_Toc4"/>
      <w:r>
        <w:t>4. Participación ciudadana vinculada</w:t>
      </w:r>
      <w:bookmarkEnd w:id="4"/>
    </w:p>
    <w:p>
      <w:pPr/>
      <w:r>
        <w:rPr/>
        <w:t xml:space="preserve">Reportes publicados: 2 · Personas que indicaron estar afectadas: 3 · Integrantes de la comunidad: 2</w:t>
      </w:r>
    </w:p>
    <w:p>
      <w:pPr/>
      <w:r>
        <w:rPr>
          <w:color w:val="4A5B6C"/>
          <w:sz w:val="18"/>
          <w:szCs w:val="18"/>
          <w:i w:val="1"/>
          <w:iCs w:val="1"/>
        </w:rPr>
        <w:t xml:space="preserve">Cada persona se cuenta una sola vez por indicador. Estas cifras reflejan participación en la plataforma, no representan a toda la población.</w:t>
      </w:r>
    </w:p>
    <w:p>
      <w:pPr>
        <w:numPr>
          <w:ilvl w:val="0"/>
          <w:numId w:val="3"/>
        </w:numPr>
      </w:pPr>
      <w:r>
        <w:rPr/>
        <w:t xml:space="preserve">Llevamos varias semanas sin agua en Los Mina — Los Mina, Santo Domingo Este, Santo Domingo (ref. 1)</w:t>
      </w:r>
    </w:p>
    <w:p>
      <w:pPr>
        <w:numPr>
          <w:ilvl w:val="0"/>
          <w:numId w:val="3"/>
        </w:numPr>
      </w:pPr>
      <w:r>
        <w:rPr/>
        <w:t xml:space="preserve">El agua llega solo de madrugada y sin presión — Invivienda, Santo Domingo Este, Santo Domingo (ref. 2)</w:t>
      </w:r>
    </w:p>
    <w:p>
      <w:pPr>
        <w:pStyle w:val="Heading2"/>
      </w:pPr>
      <w:bookmarkStart w:id="5" w:name="_Toc5"/>
      <w:r>
        <w:t>5. Solución propuesta</w:t>
      </w:r>
      <w:bookmarkEnd w:id="5"/>
    </w:p>
    <w:p>
      <w:pPr/>
      <w:r>
        <w:rPr/>
        <w:t xml:space="preserve">1. Calendario público semanal de distribución por sector.</w:t>
      </w:r>
    </w:p>
    <w:p>
      <w:pPr/>
      <w:r>
        <w:rPr/>
        <w:t xml:space="preserve">2. Revisión técnica de bombas y tuberías en los puntos con menor presión.</w:t>
      </w:r>
    </w:p>
    <w:p>
      <w:pPr/>
      <w:r>
        <w:rPr/>
        <w:t xml:space="preserve">3. Distribución temporal en camiones con rutas publicadas.</w:t>
      </w:r>
    </w:p>
    <w:p>
      <w:pPr>
        <w:pStyle w:val="Heading2"/>
      </w:pPr>
      <w:bookmarkStart w:id="6" w:name="_Toc6"/>
      <w:r>
        <w:t>6. Justificación</w:t>
      </w:r>
      <w:bookmarkEnd w:id="6"/>
    </w:p>
    <w:p>
      <w:pPr/>
      <w:r>
        <w:rPr/>
        <w:t xml:space="preserve">El acceso al agua potable es esencial para la salud y la vida diaria. Un horario conocido reduce pérdidas y gastos de las familias mientras se resuelven las causas técnicas.</w:t>
      </w:r>
    </w:p>
    <w:p>
      <w:pPr>
        <w:pStyle w:val="Heading2"/>
      </w:pPr>
      <w:bookmarkStart w:id="7" w:name="_Toc7"/>
      <w:r>
        <w:t>7. Instituciones potencialmente competentes</w:t>
      </w:r>
      <w:bookmarkEnd w:id="7"/>
    </w:p>
    <w:p>
      <w:pPr/>
      <w:r>
        <w:rPr/>
        <w:t xml:space="preserve">Institución responsable del acueducto en la zona; ayuntamiento del municipio (por confirmar).</w:t>
      </w:r>
    </w:p>
    <w:p>
      <w:pPr>
        <w:pStyle w:val="Heading2"/>
      </w:pPr>
      <w:bookmarkStart w:id="8" w:name="_Toc8"/>
      <w:r>
        <w:t>8. Próximos pasos</w:t>
      </w:r>
      <w:bookmarkEnd w:id="8"/>
    </w:p>
    <w:p>
      <w:pPr/>
      <w:r>
        <w:rPr/>
        <w:t xml:space="preserve">Esperar acuse de recibo y solicitar una reunión de seguimiento.</w:t>
      </w:r>
    </w:p>
    <w:p>
      <w:pPr>
        <w:pStyle w:val="Heading2"/>
      </w:pPr>
      <w:bookmarkStart w:id="9" w:name="_Toc9"/>
      <w:r>
        <w:t>9. Gestiones registradas</w:t>
      </w:r>
      <w:bookmarkEnd w:id="9"/>
    </w:p>
    <w:p>
      <w:pPr>
        <w:numPr>
          <w:ilvl w:val="0"/>
          <w:numId w:val="3"/>
        </w:numPr>
      </w:pPr>
      <w:r>
        <w:rPr/>
        <w:t xml:space="preserve">Corporación de acueducto (institución de ejemplo) — Enviado — enviado el 07/10/2026</w:t>
      </w:r>
    </w:p>
    <w:p>
      <w:pPr>
        <w:numPr>
          <w:ilvl w:val="0"/>
          <w:numId w:val="3"/>
        </w:numPr>
      </w:pPr>
      <w:r>
        <w:rPr/>
        <w:t xml:space="preserve">Ayuntamiento (institución de ejemplo) — Preparado</w:t>
      </w:r>
    </w:p>
    <w:p>
      <w:pPr>
        <w:pStyle w:val="Heading2"/>
      </w:pPr>
      <w:bookmarkStart w:id="10" w:name="_Toc10"/>
      <w:r>
        <w:t>Equipo que elaboró o revisó</w:t>
      </w:r>
      <w:bookmarkEnd w:id="10"/>
    </w:p>
    <w:p>
      <w:pPr/>
      <w:r>
        <w:rPr/>
        <w:t xml:space="preserve">Equipo de coordinación de SolucionaRD (demo) y colaboración técnica (demo).</w:t>
      </w:r>
    </w:p>
    <w:p/>
    <w:p>
      <w:pPr/>
      <w:r>
        <w:rPr>
          <w:color w:val="4A5B6C"/>
          <w:sz w:val="16"/>
          <w:szCs w:val="16"/>
        </w:rPr>
        <w:t xml:space="preserve">Este documento no contiene datos personales de las personas participantes. SolucionaRD · Identificamos problemas. Construimos soluciones.</w:t>
      </w:r>
    </w:p>
    <w:sectPr>
      <w:pgSz w:orient="portrait" w:w="11905.511811023622" w:h="16837.79527559055"/>
      <w:pgMar w:top="1134" w:right="1247" w:bottom="1134" w:left="124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15D151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3B5D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80"/>
    </w:pPr>
    <w:rPr>
      <w:color w:val="123B5D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2026-10-17T23:53:39+00:00</dcterms:created>
  <dcterms:modified xsi:type="dcterms:W3CDTF">2026-10-17T23:53:39+00:00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